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C47F5" w14:textId="3660FC0D" w:rsidR="00AA3FAE" w:rsidRPr="00A26D85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BE22B6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R3-2</w:t>
      </w:r>
      <w:r w:rsid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</w:t>
      </w:r>
      <w:r w:rsidR="005347E6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2165</w:t>
      </w:r>
    </w:p>
    <w:p w14:paraId="4BF14776" w14:textId="7325AEC4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BE22B6">
        <w:rPr>
          <w:rFonts w:ascii="Arial" w:eastAsia="宋体" w:hAnsi="Arial" w:cs="黑体"/>
          <w:b/>
          <w:bCs/>
          <w:noProof/>
          <w:kern w:val="0"/>
          <w:sz w:val="24"/>
        </w:rPr>
        <w:t>17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– </w:t>
      </w:r>
      <w:r w:rsidR="00BE22B6">
        <w:rPr>
          <w:rFonts w:ascii="Arial" w:eastAsia="宋体" w:hAnsi="Arial" w:cs="黑体"/>
          <w:b/>
          <w:bCs/>
          <w:noProof/>
          <w:kern w:val="0"/>
          <w:sz w:val="24"/>
        </w:rPr>
        <w:t>28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BE22B6">
        <w:rPr>
          <w:rFonts w:ascii="Arial" w:eastAsia="宋体" w:hAnsi="Arial" w:cs="黑体"/>
          <w:b/>
          <w:bCs/>
          <w:noProof/>
          <w:kern w:val="0"/>
          <w:sz w:val="24"/>
        </w:rPr>
        <w:t>May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2021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024F6252" w14:textId="1FAF6B2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213791"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Discussion on IAB inter-</w:t>
      </w:r>
      <w:r w:rsidR="00D84224"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donor</w:t>
      </w:r>
      <w:r w:rsidR="00213791"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topology redundancy</w:t>
      </w:r>
    </w:p>
    <w:p w14:paraId="3A7B9F35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Lenovo, Motorola Mobility</w:t>
      </w:r>
    </w:p>
    <w:p w14:paraId="33978FAB" w14:textId="50A18AC6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566E1"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13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035328"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035328"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219912A" w14:textId="24AF7651" w:rsidR="000566E1" w:rsidRDefault="00A77D6B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opology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redundancy</w:t>
      </w:r>
      <w:r w:rsidR="00060A16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one of the objectives for R17 IAB,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to </w:t>
      </w:r>
      <w:r w:rsidRPr="00A77D6B">
        <w:rPr>
          <w:rFonts w:ascii="Times New Roman" w:eastAsia="宋体" w:hAnsi="Times New Roman" w:cs="Times New Roman"/>
          <w:kern w:val="0"/>
          <w:sz w:val="20"/>
          <w:szCs w:val="20"/>
        </w:rPr>
        <w:t>enhance robustness and load-balancing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 In R16, intra-</w:t>
      </w:r>
      <w:r w:rsidR="00D84224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topology redundancy has been adopted and inter-</w:t>
      </w:r>
      <w:r w:rsidR="00D84224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topology redundancy will be further investigated in R17. </w:t>
      </w:r>
    </w:p>
    <w:p w14:paraId="7708A6CC" w14:textId="531F4F2E" w:rsidR="000566E1" w:rsidRPr="003A4A2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DE67F4">
        <w:rPr>
          <w:rFonts w:ascii="Times New Roman" w:eastAsia="宋体" w:hAnsi="Times New Roman" w:cs="Times New Roman"/>
          <w:kern w:val="0"/>
          <w:sz w:val="20"/>
          <w:szCs w:val="20"/>
        </w:rPr>
        <w:t xml:space="preserve">some aspects for 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>inter-</w:t>
      </w:r>
      <w:r w:rsidR="00D84224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topology redundancy</w:t>
      </w:r>
      <w:r w:rsidR="00D104F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will be further 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discussed, including F1 interface termination, </w:t>
      </w:r>
      <w:r w:rsidR="00906767">
        <w:rPr>
          <w:rFonts w:ascii="Times New Roman" w:eastAsia="宋体" w:hAnsi="Times New Roman" w:cs="Times New Roman"/>
          <w:kern w:val="0"/>
          <w:sz w:val="20"/>
          <w:szCs w:val="20"/>
        </w:rPr>
        <w:t>bearer mapping and routing at the boundary IAB node</w:t>
      </w:r>
      <w:r w:rsidR="00F910F0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481FD022" w14:textId="4FB9FEB5" w:rsidR="00906767" w:rsidRPr="00906767" w:rsidRDefault="004F7F21" w:rsidP="00906767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F1 interface terminatio</w:t>
      </w:r>
      <w:r w:rsidR="00FA440F" w:rsidRPr="0024433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n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for </w:t>
      </w:r>
      <w:r w:rsidR="00AF7716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boundary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IAB node and descendant IAB nodes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906767" w14:paraId="36137D02" w14:textId="77777777" w:rsidTr="00906767">
        <w:trPr>
          <w:trHeight w:val="1408"/>
        </w:trPr>
        <w:tc>
          <w:tcPr>
            <w:tcW w:w="9670" w:type="dxa"/>
          </w:tcPr>
          <w:p w14:paraId="36FF10F5" w14:textId="77777777" w:rsidR="00906767" w:rsidRDefault="00906767" w:rsidP="00F36FD4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AN3 110-e:</w:t>
            </w:r>
          </w:p>
          <w:p w14:paraId="47E41AA4" w14:textId="77777777" w:rsidR="00906767" w:rsidRPr="00CA2C1E" w:rsidRDefault="00906767" w:rsidP="00F36FD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CA2C1E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 xml:space="preserve">As a starting point, the F1 interface of the boundary IAB node and descendant IAB node(s) </w:t>
            </w:r>
            <w:bookmarkStart w:id="2" w:name="_Hlk61271079"/>
            <w:r w:rsidRPr="00CA2C1E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terminate to the same donor</w:t>
            </w:r>
            <w:bookmarkEnd w:id="2"/>
            <w:r w:rsidRPr="00CA2C1E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. The following open issues need further discussion:</w:t>
            </w:r>
          </w:p>
          <w:p w14:paraId="14DEE005" w14:textId="77777777" w:rsidR="00906767" w:rsidRPr="00CA2C1E" w:rsidRDefault="00906767" w:rsidP="00F36FD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CA2C1E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-</w:t>
            </w:r>
            <w:r w:rsidRPr="00CA2C1E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ab/>
              <w:t>FFS at which of the two donors these F1 interfaces terminate</w:t>
            </w:r>
          </w:p>
          <w:p w14:paraId="20A6B250" w14:textId="21ECD466" w:rsidR="00730BC7" w:rsidRPr="00730BC7" w:rsidRDefault="00906767" w:rsidP="00BA5E1C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CA2C1E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-</w:t>
            </w:r>
            <w:r w:rsidRPr="00CA2C1E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ab/>
              <w:t>FFS if boundary and descendent IAB-nodes can have their F1 interfaces terminate at different donors.</w:t>
            </w:r>
          </w:p>
        </w:tc>
      </w:tr>
    </w:tbl>
    <w:p w14:paraId="0568F902" w14:textId="61B7CAD1" w:rsidR="00D84224" w:rsidRDefault="00A46452" w:rsidP="000505C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the assumption of </w:t>
      </w:r>
      <w:r w:rsidR="00AF7716">
        <w:rPr>
          <w:rFonts w:ascii="Times New Roman" w:eastAsia="宋体" w:hAnsi="Times New Roman" w:cs="Times New Roman"/>
          <w:kern w:val="0"/>
          <w:sz w:val="20"/>
          <w:szCs w:val="20"/>
        </w:rPr>
        <w:t>boundary</w:t>
      </w:r>
      <w:r w:rsidR="00AF7716" w:rsidRPr="00A464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A46452">
        <w:rPr>
          <w:rFonts w:ascii="Times New Roman" w:eastAsia="宋体" w:hAnsi="Times New Roman" w:cs="Times New Roman"/>
          <w:kern w:val="0"/>
          <w:sz w:val="20"/>
          <w:szCs w:val="20"/>
        </w:rPr>
        <w:t>IAB node and its descendant IAB nodes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A46452">
        <w:rPr>
          <w:rFonts w:ascii="Times New Roman" w:eastAsia="宋体" w:hAnsi="Times New Roman" w:cs="Times New Roman"/>
          <w:kern w:val="0"/>
          <w:sz w:val="20"/>
          <w:szCs w:val="20"/>
        </w:rPr>
        <w:t>terminat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 w:rsidRPr="00A464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same 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BA2D04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="00BA2D04">
        <w:rPr>
          <w:rFonts w:ascii="Times New Roman" w:eastAsia="宋体" w:hAnsi="Times New Roman" w:cs="Times New Roman"/>
          <w:kern w:val="0"/>
          <w:sz w:val="20"/>
          <w:szCs w:val="20"/>
        </w:rPr>
        <w:t>s shown in the Figure 1</w:t>
      </w:r>
      <w:r w:rsidR="00A04D91">
        <w:rPr>
          <w:rFonts w:ascii="Times New Roman" w:eastAsia="宋体" w:hAnsi="Times New Roman" w:cs="Times New Roman"/>
          <w:kern w:val="0"/>
          <w:sz w:val="20"/>
          <w:szCs w:val="20"/>
        </w:rPr>
        <w:t xml:space="preserve"> [</w:t>
      </w:r>
      <w:r w:rsidR="00B40018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="00A04D91">
        <w:rPr>
          <w:rFonts w:ascii="Times New Roman" w:eastAsia="宋体" w:hAnsi="Times New Roman" w:cs="Times New Roman"/>
          <w:kern w:val="0"/>
          <w:sz w:val="20"/>
          <w:szCs w:val="20"/>
        </w:rPr>
        <w:t>]</w:t>
      </w:r>
      <w:r w:rsidR="00BA2D04">
        <w:rPr>
          <w:rFonts w:ascii="Times New Roman" w:eastAsia="宋体" w:hAnsi="Times New Roman" w:cs="Times New Roman"/>
          <w:kern w:val="0"/>
          <w:sz w:val="20"/>
          <w:szCs w:val="20"/>
        </w:rPr>
        <w:t xml:space="preserve">, for IAB node 3 in </w:t>
      </w:r>
      <w:r w:rsidR="002F4481">
        <w:rPr>
          <w:rFonts w:ascii="Times New Roman" w:eastAsia="宋体" w:hAnsi="Times New Roman" w:cs="Times New Roman"/>
          <w:kern w:val="0"/>
          <w:sz w:val="20"/>
          <w:szCs w:val="20"/>
        </w:rPr>
        <w:t>Scenario 1</w:t>
      </w:r>
      <w:r w:rsidR="00EA73E5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IAB node 3 and IAB node 4 in </w:t>
      </w:r>
      <w:r w:rsidR="002F4481">
        <w:rPr>
          <w:rFonts w:ascii="Times New Roman" w:eastAsia="宋体" w:hAnsi="Times New Roman" w:cs="Times New Roman"/>
          <w:kern w:val="0"/>
          <w:sz w:val="20"/>
          <w:szCs w:val="20"/>
        </w:rPr>
        <w:t>Scenario 2</w:t>
      </w:r>
      <w:r w:rsidR="00EA73E5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all of them have their F1 </w:t>
      </w:r>
      <w:r w:rsidR="009C3C24">
        <w:rPr>
          <w:rFonts w:ascii="Times New Roman" w:eastAsia="宋体" w:hAnsi="Times New Roman" w:cs="Times New Roman"/>
          <w:kern w:val="0"/>
          <w:sz w:val="20"/>
          <w:szCs w:val="20"/>
        </w:rPr>
        <w:t>interfaces</w:t>
      </w:r>
      <w:r w:rsidR="00EA73E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IAB-donor 1 before the </w:t>
      </w:r>
      <w:r w:rsidR="002F4481">
        <w:rPr>
          <w:rFonts w:ascii="Times New Roman" w:eastAsia="宋体" w:hAnsi="Times New Roman" w:cs="Times New Roman"/>
          <w:kern w:val="0"/>
          <w:sz w:val="20"/>
          <w:szCs w:val="20"/>
        </w:rPr>
        <w:t>topology redundancy</w:t>
      </w:r>
      <w:r w:rsidR="00EA73E5">
        <w:rPr>
          <w:rFonts w:ascii="Times New Roman" w:eastAsia="宋体" w:hAnsi="Times New Roman" w:cs="Times New Roman"/>
          <w:kern w:val="0"/>
          <w:sz w:val="20"/>
          <w:szCs w:val="20"/>
        </w:rPr>
        <w:t xml:space="preserve"> establishment procedure. </w:t>
      </w:r>
      <w:r w:rsidR="009C3C24">
        <w:rPr>
          <w:rFonts w:ascii="Times New Roman" w:eastAsia="宋体" w:hAnsi="Times New Roman" w:cs="Times New Roman"/>
          <w:kern w:val="0"/>
          <w:sz w:val="20"/>
          <w:szCs w:val="20"/>
        </w:rPr>
        <w:t xml:space="preserve">It’s straightforward for these IAB nodes to maintain terminating their F1 interfaces </w:t>
      </w:r>
      <w:r w:rsidR="009D6382">
        <w:rPr>
          <w:rFonts w:ascii="Times New Roman" w:eastAsia="宋体" w:hAnsi="Times New Roman" w:cs="Times New Roman"/>
          <w:kern w:val="0"/>
          <w:sz w:val="20"/>
          <w:szCs w:val="20"/>
        </w:rPr>
        <w:t>and there is no evident motivation to switch the F1 interface to another IAB-donor during</w:t>
      </w:r>
      <w:r w:rsidR="002B61A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topology redundancy establishment. </w:t>
      </w:r>
      <w:r w:rsidR="009D6382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unnecessary F1 interface switching for </w:t>
      </w:r>
      <w:r w:rsidR="00AF7716">
        <w:rPr>
          <w:rFonts w:ascii="Times New Roman" w:eastAsia="宋体" w:hAnsi="Times New Roman" w:cs="Times New Roman"/>
          <w:kern w:val="0"/>
          <w:sz w:val="20"/>
          <w:szCs w:val="20"/>
        </w:rPr>
        <w:t xml:space="preserve">boundary </w:t>
      </w:r>
      <w:r w:rsidR="009D6382">
        <w:rPr>
          <w:rFonts w:ascii="Times New Roman" w:eastAsia="宋体" w:hAnsi="Times New Roman" w:cs="Times New Roman"/>
          <w:kern w:val="0"/>
          <w:sz w:val="20"/>
          <w:szCs w:val="20"/>
        </w:rPr>
        <w:t>IAB node and all descendant IAB node may further introduce undesired latency and signaling overhead.</w:t>
      </w:r>
    </w:p>
    <w:p w14:paraId="5F5D3751" w14:textId="4091E021" w:rsidR="009D6382" w:rsidRDefault="009D6382" w:rsidP="000505C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1: The </w:t>
      </w:r>
      <w:r w:rsidR="00AF771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boundary</w:t>
      </w:r>
      <w:r w:rsidR="00AF7716"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IAB node and its descendant IAB nodes </w:t>
      </w:r>
      <w:r w:rsidR="0032255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maintain </w:t>
      </w:r>
      <w:r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terminat</w:t>
      </w:r>
      <w:r w:rsidR="0032255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</w:t>
      </w:r>
      <w:r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835D29"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their F1 interfaces </w:t>
      </w:r>
      <w:r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to </w:t>
      </w:r>
      <w:r w:rsidR="0032255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 w:rsidR="0032255E"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IAB-donor </w:t>
      </w:r>
      <w:r w:rsidR="00835D29"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which they connected to before topology redundancy establishment.</w:t>
      </w:r>
    </w:p>
    <w:p w14:paraId="40FAC6F1" w14:textId="39A75F6E" w:rsidR="00561F85" w:rsidRDefault="00E5668E" w:rsidP="00D04CF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29319" w:dyaOrig="12612" w14:anchorId="6FAEDA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style="width:476.5pt;height:202.45pt;mso-position-horizontal-relative:page;mso-position-vertical-relative:page" o:ole="">
            <v:imagedata r:id="rId7" o:title=""/>
          </v:shape>
          <o:OLEObject Type="Embed" ProgID="Visio.Drawing.11" ShapeID="对象 3" DrawAspect="Content" ObjectID="_1681885831" r:id="rId8"/>
        </w:object>
      </w:r>
    </w:p>
    <w:p w14:paraId="675AEF36" w14:textId="28A03F6F" w:rsidR="00561F85" w:rsidRPr="00561F85" w:rsidRDefault="00561F85" w:rsidP="00561F85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Figure 1: </w:t>
      </w:r>
      <w:r w:rsidRPr="00D84224">
        <w:rPr>
          <w:rFonts w:ascii="Times New Roman" w:eastAsia="宋体" w:hAnsi="Times New Roman" w:cs="Times New Roman"/>
          <w:kern w:val="0"/>
          <w:sz w:val="20"/>
          <w:szCs w:val="20"/>
        </w:rPr>
        <w:t>Scenarios for inter-donor topology redundancy</w:t>
      </w:r>
    </w:p>
    <w:p w14:paraId="45D3689E" w14:textId="21AE3D4D" w:rsidR="009D6382" w:rsidRPr="006A53D6" w:rsidRDefault="008522C2" w:rsidP="000505C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In theory,</w:t>
      </w:r>
      <w:r w:rsidR="005939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F7716">
        <w:rPr>
          <w:rFonts w:ascii="Times New Roman" w:eastAsia="宋体" w:hAnsi="Times New Roman" w:cs="Times New Roman"/>
          <w:kern w:val="0"/>
          <w:sz w:val="20"/>
          <w:szCs w:val="20"/>
        </w:rPr>
        <w:t>boundary</w:t>
      </w:r>
      <w:r w:rsidR="00AF7716" w:rsidRPr="008522C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8522C2">
        <w:rPr>
          <w:rFonts w:ascii="Times New Roman" w:eastAsia="宋体" w:hAnsi="Times New Roman" w:cs="Times New Roman"/>
          <w:kern w:val="0"/>
          <w:sz w:val="20"/>
          <w:szCs w:val="20"/>
        </w:rPr>
        <w:t>IAB node and its descendant IAB nodes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terminate their F1 interfaces to different IAB-donors. However, it will split the transmission path into several fragments which are under control of two IAB-donors. And each boundary of two adjacent fragments have problem of BAP and IP address</w:t>
      </w:r>
      <w:r w:rsidR="006D2AEE">
        <w:rPr>
          <w:rFonts w:ascii="Times New Roman" w:eastAsia="宋体" w:hAnsi="Times New Roman" w:cs="Times New Roman"/>
          <w:kern w:val="0"/>
          <w:sz w:val="20"/>
          <w:szCs w:val="20"/>
        </w:rPr>
        <w:t>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collision since </w:t>
      </w:r>
      <w:r w:rsidR="006D2AEE">
        <w:rPr>
          <w:rFonts w:ascii="Times New Roman" w:eastAsia="宋体" w:hAnsi="Times New Roman" w:cs="Times New Roman"/>
          <w:kern w:val="0"/>
          <w:sz w:val="20"/>
          <w:szCs w:val="20"/>
        </w:rPr>
        <w:t>the BAP address and IP addresses are allocated separately in each fragment (or in each donor)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E609B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in order to simplify the problem, the </w:t>
      </w:r>
      <w:r w:rsidR="00AF7716">
        <w:rPr>
          <w:rFonts w:ascii="Times New Roman" w:eastAsia="宋体" w:hAnsi="Times New Roman" w:cs="Times New Roman"/>
          <w:kern w:val="0"/>
          <w:sz w:val="20"/>
          <w:szCs w:val="20"/>
        </w:rPr>
        <w:t>boundary</w:t>
      </w:r>
      <w:r w:rsidR="00AF7716" w:rsidRPr="008522C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609B5" w:rsidRPr="008522C2">
        <w:rPr>
          <w:rFonts w:ascii="Times New Roman" w:eastAsia="宋体" w:hAnsi="Times New Roman" w:cs="Times New Roman"/>
          <w:kern w:val="0"/>
          <w:sz w:val="20"/>
          <w:szCs w:val="20"/>
        </w:rPr>
        <w:t>IAB node and its descendant IAB nodes</w:t>
      </w:r>
      <w:r w:rsidR="00E609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cannot terminate their F1 interface to different donors unless with strong motivation</w:t>
      </w:r>
      <w:r w:rsidR="006A53D6">
        <w:rPr>
          <w:rFonts w:ascii="Times New Roman" w:eastAsia="宋体" w:hAnsi="Times New Roman" w:cs="Times New Roman"/>
          <w:kern w:val="0"/>
          <w:sz w:val="20"/>
          <w:szCs w:val="20"/>
        </w:rPr>
        <w:t xml:space="preserve">, even for the case of </w:t>
      </w:r>
      <w:r w:rsidR="006A53D6" w:rsidRPr="006A53D6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F1 interface is established after IAB-MT of the access IAB node </w:t>
      </w:r>
      <w:r w:rsidR="006A53D6">
        <w:rPr>
          <w:rFonts w:ascii="Times New Roman" w:eastAsia="宋体" w:hAnsi="Times New Roman" w:cs="Times New Roman"/>
          <w:kern w:val="0"/>
          <w:sz w:val="20"/>
          <w:szCs w:val="20"/>
        </w:rPr>
        <w:t>which</w:t>
      </w:r>
      <w:r w:rsidR="006A53D6" w:rsidRPr="006A53D6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with two parent nodes connected to two donors</w:t>
      </w:r>
      <w:r w:rsidR="006A53D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157D245" w14:textId="08617AF2" w:rsidR="009D6382" w:rsidRPr="00E609B5" w:rsidRDefault="00E609B5" w:rsidP="000505C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09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E609B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The </w:t>
      </w:r>
      <w:r w:rsidR="00AF771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boundary</w:t>
      </w:r>
      <w:r w:rsidR="00AF7716" w:rsidRPr="00E609B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E609B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 node and its descendant IAB nodes cannot terminate their F1 interface to different donors.</w:t>
      </w:r>
    </w:p>
    <w:p w14:paraId="5A7F90FD" w14:textId="15D7D007" w:rsidR="009D6382" w:rsidRPr="00D10A73" w:rsidRDefault="00227B13" w:rsidP="00D10A73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Bearer mapping for the boundary IAB node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9C6DD1" w14:paraId="623EAE37" w14:textId="77777777" w:rsidTr="009C6DD1">
        <w:trPr>
          <w:trHeight w:val="1124"/>
        </w:trPr>
        <w:tc>
          <w:tcPr>
            <w:tcW w:w="9670" w:type="dxa"/>
          </w:tcPr>
          <w:p w14:paraId="790C9A44" w14:textId="4F877BFA" w:rsidR="009C6DD1" w:rsidRDefault="009C6DD1" w:rsidP="00F36FD4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AN3 111-e:</w:t>
            </w:r>
          </w:p>
          <w:p w14:paraId="479F5FBC" w14:textId="77777777" w:rsidR="009C6DD1" w:rsidRDefault="009C6DD1" w:rsidP="00F36FD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9C6DD1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To support the bearer mapping across two topologies at the boundary IAB node, the non-F1-termination donor CU needs to provide the ingress BH RLC CH ID(s) for DL traffic and egress BH RLC CH ID(s) for UL traffic to the F1-termination donor CU.</w:t>
            </w:r>
          </w:p>
          <w:p w14:paraId="531B8809" w14:textId="4D267338" w:rsidR="00BA5E1C" w:rsidRPr="009C6DD1" w:rsidRDefault="00BA5E1C" w:rsidP="00F36FD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730BC7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 xml:space="preserve">The </w:t>
            </w:r>
            <w:bookmarkStart w:id="3" w:name="_Hlk70500586"/>
            <w:r w:rsidRPr="00730BC7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BH RLC channel management for each BH link is controlled by the CU who controls the topology containing the BH link.</w:t>
            </w:r>
            <w:bookmarkEnd w:id="3"/>
          </w:p>
        </w:tc>
      </w:tr>
    </w:tbl>
    <w:p w14:paraId="62778442" w14:textId="3AB1D261" w:rsidR="00730BC7" w:rsidRDefault="00F10471" w:rsidP="0002200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shown in the Figure 1, </w:t>
      </w:r>
      <w:r w:rsidR="00730BC7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1 is the F1-termination donor which is responsibility for the bearer mapping configuration of the boundary IAB node 3 and IAB-donor 2 is the non-F1-termination donor. </w:t>
      </w:r>
      <w:r w:rsidR="00002113">
        <w:rPr>
          <w:rFonts w:ascii="Times New Roman" w:eastAsia="宋体" w:hAnsi="Times New Roman" w:cs="Times New Roman"/>
          <w:kern w:val="0"/>
          <w:sz w:val="20"/>
          <w:szCs w:val="20"/>
        </w:rPr>
        <w:t>However, IAB-donor 1 doesn’t have the information for the BH RLC CH(s) between IAB node 2 and IAB node 3 since BH RLC CH management for each BH link is controlled by the CU who controls the topology containing the BH link.</w:t>
      </w:r>
      <w:r w:rsidR="0010068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30515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 to the </w:t>
      </w:r>
      <w:r w:rsidR="00130515" w:rsidRPr="00130515">
        <w:rPr>
          <w:rFonts w:ascii="Times New Roman" w:eastAsia="宋体" w:hAnsi="Times New Roman" w:cs="Times New Roman"/>
          <w:kern w:val="0"/>
          <w:sz w:val="20"/>
          <w:szCs w:val="20"/>
        </w:rPr>
        <w:t>ingress BH RLC CH IDs for DL traffic and the egress BH RLC CH IDs for UL traffic</w:t>
      </w:r>
      <w:r w:rsidR="001305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 have </w:t>
      </w:r>
      <w:r w:rsidR="002B7FB5">
        <w:rPr>
          <w:rFonts w:ascii="Times New Roman" w:eastAsia="宋体" w:hAnsi="Times New Roman" w:cs="Times New Roman"/>
          <w:kern w:val="0"/>
          <w:sz w:val="20"/>
          <w:szCs w:val="20"/>
        </w:rPr>
        <w:t xml:space="preserve">already </w:t>
      </w:r>
      <w:r w:rsidR="00130515">
        <w:rPr>
          <w:rFonts w:ascii="Times New Roman" w:eastAsia="宋体" w:hAnsi="Times New Roman" w:cs="Times New Roman"/>
          <w:kern w:val="0"/>
          <w:sz w:val="20"/>
          <w:szCs w:val="20"/>
        </w:rPr>
        <w:t xml:space="preserve">been agreed in the last meeting, </w:t>
      </w:r>
      <w:r w:rsidR="00130515" w:rsidRPr="00130515">
        <w:rPr>
          <w:rFonts w:ascii="Times New Roman" w:eastAsia="宋体" w:hAnsi="Times New Roman" w:cs="Times New Roman"/>
          <w:kern w:val="0"/>
          <w:sz w:val="20"/>
          <w:szCs w:val="20"/>
        </w:rPr>
        <w:t>the non-F1-terminati</w:t>
      </w:r>
      <w:r w:rsidR="00130515">
        <w:rPr>
          <w:rFonts w:ascii="Times New Roman" w:eastAsia="宋体" w:hAnsi="Times New Roman" w:cs="Times New Roman"/>
          <w:kern w:val="0"/>
          <w:sz w:val="20"/>
          <w:szCs w:val="20"/>
        </w:rPr>
        <w:t>o</w:t>
      </w:r>
      <w:r w:rsidR="00130515" w:rsidRPr="00130515">
        <w:rPr>
          <w:rFonts w:ascii="Times New Roman" w:eastAsia="宋体" w:hAnsi="Times New Roman" w:cs="Times New Roman"/>
          <w:kern w:val="0"/>
          <w:sz w:val="20"/>
          <w:szCs w:val="20"/>
        </w:rPr>
        <w:t>n donor need</w:t>
      </w:r>
      <w:r w:rsidR="002B7FB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30515" w:rsidRPr="001305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indicate the F1-terminati</w:t>
      </w:r>
      <w:r w:rsidR="00130515">
        <w:rPr>
          <w:rFonts w:ascii="Times New Roman" w:eastAsia="宋体" w:hAnsi="Times New Roman" w:cs="Times New Roman"/>
          <w:kern w:val="0"/>
          <w:sz w:val="20"/>
          <w:szCs w:val="20"/>
        </w:rPr>
        <w:t>o</w:t>
      </w:r>
      <w:r w:rsidR="00130515" w:rsidRPr="00130515">
        <w:rPr>
          <w:rFonts w:ascii="Times New Roman" w:eastAsia="宋体" w:hAnsi="Times New Roman" w:cs="Times New Roman"/>
          <w:kern w:val="0"/>
          <w:sz w:val="20"/>
          <w:szCs w:val="20"/>
        </w:rPr>
        <w:t>n donor with the QoS information for the ingress/egress BH RLC CHs.</w:t>
      </w:r>
      <w:r w:rsidR="00E61DE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based on the above </w:t>
      </w:r>
      <w:r w:rsidR="002B7FB5">
        <w:rPr>
          <w:rFonts w:ascii="Times New Roman" w:eastAsia="宋体" w:hAnsi="Times New Roman" w:cs="Times New Roman"/>
          <w:kern w:val="0"/>
          <w:sz w:val="20"/>
          <w:szCs w:val="20"/>
        </w:rPr>
        <w:t xml:space="preserve">BH RLC CH ID and QoS </w:t>
      </w:r>
      <w:r w:rsidR="00E61DE0">
        <w:rPr>
          <w:rFonts w:ascii="Times New Roman" w:eastAsia="宋体" w:hAnsi="Times New Roman" w:cs="Times New Roman"/>
          <w:kern w:val="0"/>
          <w:sz w:val="20"/>
          <w:szCs w:val="20"/>
        </w:rPr>
        <w:t xml:space="preserve">information received from the </w:t>
      </w:r>
      <w:r w:rsidR="00E61DE0" w:rsidRPr="00130515">
        <w:rPr>
          <w:rFonts w:ascii="Times New Roman" w:eastAsia="宋体" w:hAnsi="Times New Roman" w:cs="Times New Roman"/>
          <w:kern w:val="0"/>
          <w:sz w:val="20"/>
          <w:szCs w:val="20"/>
        </w:rPr>
        <w:t>non-F1-terminati</w:t>
      </w:r>
      <w:r w:rsidR="00E61DE0">
        <w:rPr>
          <w:rFonts w:ascii="Times New Roman" w:eastAsia="宋体" w:hAnsi="Times New Roman" w:cs="Times New Roman"/>
          <w:kern w:val="0"/>
          <w:sz w:val="20"/>
          <w:szCs w:val="20"/>
        </w:rPr>
        <w:t>o</w:t>
      </w:r>
      <w:r w:rsidR="00E61DE0" w:rsidRPr="00130515">
        <w:rPr>
          <w:rFonts w:ascii="Times New Roman" w:eastAsia="宋体" w:hAnsi="Times New Roman" w:cs="Times New Roman"/>
          <w:kern w:val="0"/>
          <w:sz w:val="20"/>
          <w:szCs w:val="20"/>
        </w:rPr>
        <w:t>n donor</w:t>
      </w:r>
      <w:r w:rsidR="00E61DE0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E61DE0" w:rsidRPr="00130515">
        <w:rPr>
          <w:rFonts w:ascii="Times New Roman" w:eastAsia="宋体" w:hAnsi="Times New Roman" w:cs="Times New Roman"/>
          <w:kern w:val="0"/>
          <w:sz w:val="20"/>
          <w:szCs w:val="20"/>
        </w:rPr>
        <w:t>the F1-terminati</w:t>
      </w:r>
      <w:r w:rsidR="00E61DE0">
        <w:rPr>
          <w:rFonts w:ascii="Times New Roman" w:eastAsia="宋体" w:hAnsi="Times New Roman" w:cs="Times New Roman"/>
          <w:kern w:val="0"/>
          <w:sz w:val="20"/>
          <w:szCs w:val="20"/>
        </w:rPr>
        <w:t>o</w:t>
      </w:r>
      <w:r w:rsidR="00E61DE0" w:rsidRPr="00130515">
        <w:rPr>
          <w:rFonts w:ascii="Times New Roman" w:eastAsia="宋体" w:hAnsi="Times New Roman" w:cs="Times New Roman"/>
          <w:kern w:val="0"/>
          <w:sz w:val="20"/>
          <w:szCs w:val="20"/>
        </w:rPr>
        <w:t>n donor</w:t>
      </w:r>
      <w:r w:rsidR="00E61DE0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determine the bearer mapping relation across two topologies </w:t>
      </w:r>
      <w:r w:rsidR="002B7FB5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each BH RLC CH </w:t>
      </w:r>
      <w:r w:rsidR="00E61DE0">
        <w:rPr>
          <w:rFonts w:ascii="Times New Roman" w:eastAsia="宋体" w:hAnsi="Times New Roman" w:cs="Times New Roman"/>
          <w:kern w:val="0"/>
          <w:sz w:val="20"/>
          <w:szCs w:val="20"/>
        </w:rPr>
        <w:t>and then configure to the boundary IAB node.</w:t>
      </w:r>
    </w:p>
    <w:p w14:paraId="57CCD44A" w14:textId="614EC7CA" w:rsidR="00F7451E" w:rsidRPr="001F0325" w:rsidRDefault="00261529" w:rsidP="00F1047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F032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F03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="00F10471" w:rsidRPr="00F1047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addition to the ingress BH RLC CH IDs for DL traffic and the egress BH RLC CH IDs for UL traffic, the non-F1-terminati</w:t>
      </w:r>
      <w:r w:rsidR="0013051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="00F10471" w:rsidRPr="00F1047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 donor need to indicate the F1-terminati</w:t>
      </w:r>
      <w:r w:rsidR="0013051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="00F10471" w:rsidRPr="00F1047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 donor with the QoS information for the ingress/egress BH RLC CHs.</w:t>
      </w:r>
      <w:r w:rsidR="00F1047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46D5D902" w14:textId="308FADCF" w:rsidR="00B83738" w:rsidRPr="00D7562B" w:rsidRDefault="00D7562B" w:rsidP="00D7562B">
      <w:pPr>
        <w:widowControl/>
        <w:overflowPunct w:val="0"/>
        <w:autoSpaceDE w:val="0"/>
        <w:autoSpaceDN w:val="0"/>
        <w:adjustRightInd w:val="0"/>
        <w:spacing w:beforeLines="100" w:before="240" w:afterLines="10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D7562B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B</w:t>
      </w:r>
      <w:r w:rsidRPr="00D7562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AP </w:t>
      </w:r>
      <w:r w:rsidR="00F80B45" w:rsidRPr="00F80B45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routing </w:t>
      </w:r>
      <w:r w:rsidR="00F80B45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for</w:t>
      </w:r>
      <w:r w:rsidR="00F80B45" w:rsidRPr="00F80B45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the boundary IAB node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5237AE" w14:paraId="6B03ACEB" w14:textId="77777777" w:rsidTr="005237AE">
        <w:trPr>
          <w:trHeight w:val="1680"/>
        </w:trPr>
        <w:tc>
          <w:tcPr>
            <w:tcW w:w="9639" w:type="dxa"/>
          </w:tcPr>
          <w:p w14:paraId="53073788" w14:textId="77777777" w:rsidR="005237AE" w:rsidRDefault="005237AE" w:rsidP="005237A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9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AN3 111-e:</w:t>
            </w:r>
          </w:p>
          <w:p w14:paraId="56EA4814" w14:textId="77777777" w:rsidR="005237AE" w:rsidRPr="005237AE" w:rsidRDefault="005237AE" w:rsidP="005237AE">
            <w:pPr>
              <w:ind w:left="238" w:hanging="144"/>
              <w:rPr>
                <w:rFonts w:ascii="Calibri" w:hAnsi="Calibri" w:cs="Calibri"/>
                <w:b/>
                <w:bCs/>
                <w:color w:val="00B050"/>
                <w:sz w:val="20"/>
                <w:szCs w:val="28"/>
              </w:rPr>
            </w:pPr>
            <w:r w:rsidRPr="005237AE">
              <w:rPr>
                <w:rFonts w:ascii="Calibri" w:hAnsi="Calibri" w:cs="Calibri"/>
                <w:b/>
                <w:bCs/>
                <w:color w:val="00B050"/>
                <w:sz w:val="20"/>
                <w:szCs w:val="28"/>
              </w:rPr>
              <w:t>Inform RAN2 to consider the following options for BAP routing across two topologies, i.e.,</w:t>
            </w:r>
          </w:p>
          <w:p w14:paraId="74DC01C7" w14:textId="77777777" w:rsidR="005237AE" w:rsidRPr="005237AE" w:rsidRDefault="005237AE" w:rsidP="005237AE">
            <w:pPr>
              <w:ind w:left="238" w:hanging="144"/>
              <w:rPr>
                <w:rFonts w:ascii="Calibri" w:hAnsi="Calibri" w:cs="Calibri"/>
                <w:b/>
                <w:bCs/>
                <w:color w:val="00B050"/>
                <w:sz w:val="20"/>
                <w:szCs w:val="28"/>
              </w:rPr>
            </w:pPr>
            <w:r w:rsidRPr="005237AE">
              <w:rPr>
                <w:rFonts w:ascii="Calibri" w:hAnsi="Calibri" w:cs="Calibri"/>
                <w:b/>
                <w:bCs/>
                <w:color w:val="00B050"/>
                <w:sz w:val="20"/>
                <w:szCs w:val="28"/>
              </w:rPr>
              <w:t>- opt1 OAM based solution</w:t>
            </w:r>
          </w:p>
          <w:p w14:paraId="373D1951" w14:textId="77777777" w:rsidR="005237AE" w:rsidRPr="005237AE" w:rsidRDefault="005237AE" w:rsidP="005237AE">
            <w:pPr>
              <w:ind w:left="238" w:hanging="144"/>
              <w:rPr>
                <w:rFonts w:ascii="Calibri" w:hAnsi="Calibri" w:cs="Calibri"/>
                <w:b/>
                <w:bCs/>
                <w:color w:val="00B050"/>
                <w:sz w:val="20"/>
                <w:szCs w:val="28"/>
              </w:rPr>
            </w:pPr>
            <w:r w:rsidRPr="005237AE">
              <w:rPr>
                <w:rFonts w:ascii="Calibri" w:hAnsi="Calibri" w:cs="Calibri"/>
                <w:b/>
                <w:bCs/>
                <w:color w:val="00B050"/>
                <w:sz w:val="20"/>
                <w:szCs w:val="28"/>
              </w:rPr>
              <w:t>- opt3 routing via a new unique identity (e.g., extended BAP address with CU component, separate set of (e)LCIDs)</w:t>
            </w:r>
          </w:p>
          <w:p w14:paraId="3E01132A" w14:textId="77777777" w:rsidR="005237AE" w:rsidRPr="005237AE" w:rsidRDefault="005237AE" w:rsidP="005237AE">
            <w:pPr>
              <w:ind w:left="238" w:hanging="144"/>
              <w:rPr>
                <w:rFonts w:ascii="Calibri" w:hAnsi="Calibri" w:cs="Calibri"/>
                <w:b/>
                <w:bCs/>
                <w:color w:val="00B050"/>
                <w:sz w:val="20"/>
                <w:szCs w:val="28"/>
              </w:rPr>
            </w:pPr>
            <w:r w:rsidRPr="005237AE">
              <w:rPr>
                <w:rFonts w:ascii="Calibri" w:hAnsi="Calibri" w:cs="Calibri"/>
                <w:b/>
                <w:bCs/>
                <w:color w:val="00B050"/>
                <w:sz w:val="20"/>
                <w:szCs w:val="28"/>
              </w:rPr>
              <w:t>- opt4 BAP header rewriting based on BAP routing ID at e.g. the boundary node</w:t>
            </w:r>
          </w:p>
          <w:p w14:paraId="5EFEAB6F" w14:textId="6F310EF3" w:rsidR="005237AE" w:rsidRDefault="005237AE" w:rsidP="005237AE">
            <w:pPr>
              <w:overflowPunct w:val="0"/>
              <w:autoSpaceDE w:val="0"/>
              <w:autoSpaceDN w:val="0"/>
              <w:adjustRightInd w:val="0"/>
              <w:spacing w:after="120"/>
              <w:ind w:left="9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237AE">
              <w:rPr>
                <w:rFonts w:ascii="Calibri" w:hAnsi="Calibri" w:cs="Calibri"/>
                <w:b/>
                <w:bCs/>
                <w:color w:val="00B050"/>
                <w:sz w:val="20"/>
                <w:szCs w:val="28"/>
              </w:rPr>
              <w:t>- opt5 BAP header rewriting based on IP header at, e.g., the boundary node (seems to also impact RAN2)</w:t>
            </w:r>
          </w:p>
        </w:tc>
      </w:tr>
    </w:tbl>
    <w:p w14:paraId="28A55C41" w14:textId="73D4DF6C" w:rsidR="00DF28E0" w:rsidRDefault="00DF28E0" w:rsidP="0002200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ince the BAP address or BAP routing ID is only unique within one IAB-donor, when different fragments of a routing path belo</w:t>
      </w:r>
      <w:r w:rsidR="00B2364A">
        <w:rPr>
          <w:rFonts w:ascii="Times New Roman" w:eastAsia="宋体" w:hAnsi="Times New Roman" w:cs="Times New Roman"/>
          <w:kern w:val="0"/>
          <w:sz w:val="20"/>
          <w:szCs w:val="20"/>
        </w:rPr>
        <w:t>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two different IAB-donors. The BAP address or BAP routing ID allocated by different IAB-donors may be collision with each other. </w:t>
      </w:r>
      <w:r w:rsidR="00A84D97">
        <w:rPr>
          <w:rFonts w:ascii="Times New Roman" w:eastAsia="宋体" w:hAnsi="Times New Roman" w:cs="Times New Roman"/>
          <w:kern w:val="0"/>
          <w:sz w:val="20"/>
          <w:szCs w:val="20"/>
        </w:rPr>
        <w:t>Based on the agreements from last meeting, 4 candidate options are proposed and send an LS to RAN2. From RAN2 point of view, an email discussion [</w:t>
      </w:r>
      <w:r w:rsidR="008E59A7">
        <w:rPr>
          <w:rFonts w:ascii="Times New Roman" w:eastAsia="宋体" w:hAnsi="Times New Roman" w:cs="Times New Roman"/>
          <w:kern w:val="0"/>
          <w:sz w:val="20"/>
          <w:szCs w:val="20"/>
        </w:rPr>
        <w:t>4</w:t>
      </w:r>
      <w:r w:rsidR="00A84D97">
        <w:rPr>
          <w:rFonts w:ascii="Times New Roman" w:eastAsia="宋体" w:hAnsi="Times New Roman" w:cs="Times New Roman"/>
          <w:kern w:val="0"/>
          <w:sz w:val="20"/>
          <w:szCs w:val="20"/>
        </w:rPr>
        <w:t>] was kickoff and most of the companies preferred to the option 4. While for the option 5, it is within the scope of RAN3.</w:t>
      </w:r>
    </w:p>
    <w:p w14:paraId="4AD0845F" w14:textId="18C018A6" w:rsidR="00A21C09" w:rsidRDefault="00A84D97" w:rsidP="00385E03">
      <w:pPr>
        <w:widowControl/>
        <w:tabs>
          <w:tab w:val="left" w:pos="562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However, when comparing with option 4 and option 5,</w:t>
      </w:r>
      <w:r w:rsidR="002325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option 5 doesn’t have any</w:t>
      </w:r>
      <w:r w:rsidR="00232519" w:rsidRPr="002325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benefits over option 4 but </w:t>
      </w:r>
      <w:r w:rsidR="00232519">
        <w:rPr>
          <w:rFonts w:ascii="Times New Roman" w:eastAsia="宋体" w:hAnsi="Times New Roman" w:cs="Times New Roman"/>
          <w:kern w:val="0"/>
          <w:sz w:val="20"/>
          <w:szCs w:val="20"/>
        </w:rPr>
        <w:t xml:space="preserve">it may additionally introduce </w:t>
      </w:r>
      <w:r w:rsidR="00232519" w:rsidRPr="00232519">
        <w:rPr>
          <w:rFonts w:ascii="Times New Roman" w:eastAsia="宋体" w:hAnsi="Times New Roman" w:cs="Times New Roman"/>
          <w:kern w:val="0"/>
          <w:sz w:val="20"/>
          <w:szCs w:val="20"/>
        </w:rPr>
        <w:t>more specification impact</w:t>
      </w:r>
      <w:r w:rsidR="00E04A87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232519" w:rsidRPr="00232519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2325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04A87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option 5, boundary IAB node needs to perform routing based on the IP header information 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which will </w:t>
      </w:r>
      <w:r w:rsidR="00385E03" w:rsidRPr="00385E03">
        <w:rPr>
          <w:rFonts w:ascii="Times New Roman" w:eastAsia="宋体" w:hAnsi="Times New Roman" w:cs="Times New Roman"/>
          <w:kern w:val="0"/>
          <w:sz w:val="20"/>
          <w:szCs w:val="20"/>
        </w:rPr>
        <w:t>complicate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routing function at an intermediate IAB node. And too much work between RAN2 and RAN3 </w:t>
      </w:r>
      <w:r w:rsidR="008C26CC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needed if option 5 is adopted, while </w:t>
      </w:r>
      <w:r w:rsidR="00943A26">
        <w:rPr>
          <w:rFonts w:ascii="Times New Roman" w:eastAsia="宋体" w:hAnsi="Times New Roman" w:cs="Times New Roman"/>
          <w:kern w:val="0"/>
          <w:sz w:val="20"/>
          <w:szCs w:val="20"/>
        </w:rPr>
        <w:t xml:space="preserve">option 4 can be independently discussed by RAN2. In addition, </w:t>
      </w:r>
      <w:r w:rsidR="00957C7B">
        <w:rPr>
          <w:rFonts w:ascii="Times New Roman" w:eastAsia="宋体" w:hAnsi="Times New Roman" w:cs="Times New Roman"/>
          <w:kern w:val="0"/>
          <w:sz w:val="20"/>
          <w:szCs w:val="20"/>
        </w:rPr>
        <w:t xml:space="preserve">BAP header rewriting </w:t>
      </w:r>
      <w:r w:rsidR="00957C7B" w:rsidRPr="00957C7B">
        <w:rPr>
          <w:rFonts w:ascii="Times New Roman" w:eastAsia="宋体" w:hAnsi="Times New Roman" w:cs="Times New Roman"/>
          <w:kern w:val="0"/>
          <w:sz w:val="20"/>
          <w:szCs w:val="20"/>
        </w:rPr>
        <w:t xml:space="preserve">can be also adopted to handle </w:t>
      </w:r>
      <w:r w:rsidR="00957C7B">
        <w:rPr>
          <w:rFonts w:ascii="Times New Roman" w:eastAsia="宋体" w:hAnsi="Times New Roman" w:cs="Times New Roman"/>
          <w:kern w:val="0"/>
          <w:sz w:val="20"/>
          <w:szCs w:val="20"/>
        </w:rPr>
        <w:t>inter-donor-DU local rerouting</w:t>
      </w:r>
      <w:r w:rsidR="00957C7B" w:rsidRPr="00957C7B">
        <w:rPr>
          <w:rFonts w:ascii="Times New Roman" w:eastAsia="宋体" w:hAnsi="Times New Roman" w:cs="Times New Roman"/>
          <w:kern w:val="0"/>
          <w:sz w:val="20"/>
          <w:szCs w:val="20"/>
        </w:rPr>
        <w:t xml:space="preserve">. Therefore, a unified solution is preferred then we propose option </w:t>
      </w:r>
      <w:r w:rsidR="00957C7B">
        <w:rPr>
          <w:rFonts w:ascii="Times New Roman" w:eastAsia="宋体" w:hAnsi="Times New Roman" w:cs="Times New Roman"/>
          <w:kern w:val="0"/>
          <w:sz w:val="20"/>
          <w:szCs w:val="20"/>
        </w:rPr>
        <w:t>4</w:t>
      </w:r>
      <w:r w:rsidR="00957C7B" w:rsidRPr="00957C7B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BAP routing across two topologies.</w:t>
      </w:r>
    </w:p>
    <w:p w14:paraId="40F3E8B4" w14:textId="4F2B61B7" w:rsidR="00A21C09" w:rsidRPr="00385E03" w:rsidRDefault="00994662" w:rsidP="000505C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9466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99466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 Option 4,</w:t>
      </w:r>
      <w:r w:rsidRPr="00994662">
        <w:rPr>
          <w:b/>
          <w:bCs/>
        </w:rPr>
        <w:t xml:space="preserve"> </w:t>
      </w:r>
      <w:r w:rsidRPr="0099466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BAP header rewriting based on BAP routing ID at the boundary node, is proposed for BAP routing across two topologies.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lastRenderedPageBreak/>
        <w:t>Conclusion</w:t>
      </w:r>
    </w:p>
    <w:p w14:paraId="5E1D131E" w14:textId="59D58915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contribution aims to analyze the IAB </w:t>
      </w:r>
      <w:r w:rsidR="00D51E3A">
        <w:rPr>
          <w:rFonts w:ascii="Times New Roman" w:eastAsia="宋体" w:hAnsi="Times New Roman" w:cs="Times New Roman"/>
          <w:kern w:val="0"/>
          <w:sz w:val="20"/>
          <w:szCs w:val="20"/>
        </w:rPr>
        <w:t>inter-donor topology redundancy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385E03" w:rsidRP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>F1 interface termination, bearer mapping and routing at the boundary IAB 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5E63933" w14:textId="77777777" w:rsidR="0006683B" w:rsidRDefault="0006683B" w:rsidP="0006683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1: The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boundary</w:t>
      </w:r>
      <w:r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 node and its descendant IAB nodes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maintain </w:t>
      </w:r>
      <w:r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terminat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</w:t>
      </w:r>
      <w:r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their F1 interfaces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 w:rsidRPr="00835D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IAB-donor which they connected to before topology redundancy establishment.</w:t>
      </w:r>
    </w:p>
    <w:p w14:paraId="2865C35F" w14:textId="4977F898" w:rsidR="00D51E3A" w:rsidRPr="00E609B5" w:rsidRDefault="00D51E3A" w:rsidP="00D51E3A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09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E609B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The </w:t>
      </w:r>
      <w:r w:rsidR="005939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boundary</w:t>
      </w:r>
      <w:r w:rsidRPr="00E609B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 node and its descendant IAB nodes cannot terminate their F1 interface to different donors.</w:t>
      </w:r>
    </w:p>
    <w:p w14:paraId="353B1356" w14:textId="77777777" w:rsidR="00994907" w:rsidRPr="001F0325" w:rsidRDefault="00994907" w:rsidP="0099490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F032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F03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Pr="00F1047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addition to the ingress BH RLC CH IDs for DL traffic and the egress BH RLC CH IDs for UL traffic, the non-F1-terminating donor need to indicate the F1-terminating donor with the QoS information for the ingress/egress BH RLC CHs.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520FB4BC" w14:textId="77777777" w:rsidR="00E6798F" w:rsidRPr="00994662" w:rsidRDefault="00E6798F" w:rsidP="00E6798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9466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99466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 Option 4,</w:t>
      </w:r>
      <w:r w:rsidRPr="00994662">
        <w:rPr>
          <w:b/>
          <w:bCs/>
        </w:rPr>
        <w:t xml:space="preserve"> </w:t>
      </w:r>
      <w:r w:rsidRPr="0099466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BAP header rewriting based on BAP routing ID at the boundary node, is proposed for BAP routing across two topologies.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479D6653" w14:textId="773BEE34" w:rsidR="0084197E" w:rsidRDefault="0084197E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RAN3 110 e-meeting.</w:t>
      </w:r>
    </w:p>
    <w:p w14:paraId="512E3853" w14:textId="6EE699F4" w:rsidR="000024F1" w:rsidRPr="000024F1" w:rsidRDefault="000024F1" w:rsidP="000024F1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RAN3 111 e-meeting.</w:t>
      </w:r>
    </w:p>
    <w:p w14:paraId="7C4EA042" w14:textId="488C2267" w:rsidR="00A04D91" w:rsidRDefault="00A04D91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A04D91">
        <w:rPr>
          <w:rFonts w:ascii="Times New Roman" w:eastAsia="宋体" w:hAnsi="Times New Roman" w:cs="Times New Roman"/>
          <w:kern w:val="0"/>
          <w:sz w:val="20"/>
          <w:lang w:val="x-none"/>
        </w:rPr>
        <w:t>R3-206857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A04D91">
        <w:rPr>
          <w:rFonts w:ascii="Times New Roman" w:eastAsia="宋体" w:hAnsi="Times New Roman" w:cs="Times New Roman"/>
          <w:kern w:val="0"/>
          <w:sz w:val="20"/>
          <w:lang w:val="x-none"/>
        </w:rPr>
        <w:t>Summary of offline discussion on topology redundancy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A04D91">
        <w:rPr>
          <w:rFonts w:ascii="Times New Roman" w:eastAsia="宋体" w:hAnsi="Times New Roman" w:cs="Times New Roman"/>
          <w:kern w:val="0"/>
          <w:sz w:val="20"/>
          <w:lang w:val="x-none"/>
        </w:rPr>
        <w:t>Samsung (moderator)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4310A01C" w14:textId="0C15D4A2" w:rsidR="008E59A7" w:rsidRDefault="008E59A7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8E59A7">
        <w:rPr>
          <w:rFonts w:ascii="Times New Roman" w:eastAsia="宋体" w:hAnsi="Times New Roman" w:cs="Times New Roman"/>
          <w:kern w:val="0"/>
          <w:sz w:val="20"/>
          <w:lang w:val="x-none"/>
        </w:rPr>
        <w:t>R2-2103083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8E59A7">
        <w:rPr>
          <w:rFonts w:ascii="Times New Roman" w:eastAsia="宋体" w:hAnsi="Times New Roman" w:cs="Times New Roman"/>
          <w:kern w:val="0"/>
          <w:sz w:val="20"/>
          <w:lang w:val="x-none"/>
        </w:rPr>
        <w:t>Report [Post113-e][058][IAB17] Inter-donor topology adaptation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8E59A7">
        <w:rPr>
          <w:rFonts w:ascii="Times New Roman" w:eastAsia="宋体" w:hAnsi="Times New Roman" w:cs="Times New Roman"/>
          <w:kern w:val="0"/>
          <w:sz w:val="20"/>
          <w:lang w:val="x-none"/>
        </w:rPr>
        <w:t>Qualcomm Incorporated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4F864523" w14:textId="77777777" w:rsidR="00906767" w:rsidRPr="00906767" w:rsidRDefault="00906767" w:rsidP="00906767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</w:rPr>
      </w:pPr>
    </w:p>
    <w:sectPr w:rsidR="00906767" w:rsidRPr="00906767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7D5F7" w14:textId="77777777" w:rsidR="00D67F2F" w:rsidRDefault="00D67F2F" w:rsidP="00AA3FAE">
      <w:r>
        <w:separator/>
      </w:r>
    </w:p>
  </w:endnote>
  <w:endnote w:type="continuationSeparator" w:id="0">
    <w:p w14:paraId="55DF02BE" w14:textId="77777777" w:rsidR="00D67F2F" w:rsidRDefault="00D67F2F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D45CF" w14:textId="77777777" w:rsidR="00D67F2F" w:rsidRDefault="00D67F2F" w:rsidP="00AA3FAE">
      <w:r>
        <w:separator/>
      </w:r>
    </w:p>
  </w:footnote>
  <w:footnote w:type="continuationSeparator" w:id="0">
    <w:p w14:paraId="71BEDE6B" w14:textId="77777777" w:rsidR="00D67F2F" w:rsidRDefault="00D67F2F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703A"/>
    <w:rsid w:val="00011F5D"/>
    <w:rsid w:val="00022004"/>
    <w:rsid w:val="00035328"/>
    <w:rsid w:val="00047E11"/>
    <w:rsid w:val="000505CB"/>
    <w:rsid w:val="000566E1"/>
    <w:rsid w:val="00060A16"/>
    <w:rsid w:val="0006683B"/>
    <w:rsid w:val="00072D31"/>
    <w:rsid w:val="000B1D18"/>
    <w:rsid w:val="000B7C20"/>
    <w:rsid w:val="000C0937"/>
    <w:rsid w:val="000C3F89"/>
    <w:rsid w:val="00100689"/>
    <w:rsid w:val="00111B28"/>
    <w:rsid w:val="00130515"/>
    <w:rsid w:val="001556FC"/>
    <w:rsid w:val="00190FAF"/>
    <w:rsid w:val="001A2383"/>
    <w:rsid w:val="001F0325"/>
    <w:rsid w:val="001F5824"/>
    <w:rsid w:val="00213791"/>
    <w:rsid w:val="00227B13"/>
    <w:rsid w:val="00232519"/>
    <w:rsid w:val="0024433A"/>
    <w:rsid w:val="00245E3F"/>
    <w:rsid w:val="002500C6"/>
    <w:rsid w:val="00256265"/>
    <w:rsid w:val="00261529"/>
    <w:rsid w:val="002A5557"/>
    <w:rsid w:val="002B61AB"/>
    <w:rsid w:val="002B7FB5"/>
    <w:rsid w:val="002C6DA5"/>
    <w:rsid w:val="002F4481"/>
    <w:rsid w:val="002F7DD1"/>
    <w:rsid w:val="00304AB3"/>
    <w:rsid w:val="003179AD"/>
    <w:rsid w:val="0032255E"/>
    <w:rsid w:val="00324B30"/>
    <w:rsid w:val="00340F49"/>
    <w:rsid w:val="00341F62"/>
    <w:rsid w:val="00343D32"/>
    <w:rsid w:val="00364AC3"/>
    <w:rsid w:val="00385E03"/>
    <w:rsid w:val="003976B5"/>
    <w:rsid w:val="003A0B1A"/>
    <w:rsid w:val="003A4A2A"/>
    <w:rsid w:val="003A5735"/>
    <w:rsid w:val="003F2E3B"/>
    <w:rsid w:val="0040415F"/>
    <w:rsid w:val="00415D56"/>
    <w:rsid w:val="00431BB4"/>
    <w:rsid w:val="0046367F"/>
    <w:rsid w:val="004774BA"/>
    <w:rsid w:val="00496C05"/>
    <w:rsid w:val="004A7B5F"/>
    <w:rsid w:val="004F17F8"/>
    <w:rsid w:val="004F7753"/>
    <w:rsid w:val="004F7F21"/>
    <w:rsid w:val="005237AE"/>
    <w:rsid w:val="00530F9F"/>
    <w:rsid w:val="00532DEC"/>
    <w:rsid w:val="005347E6"/>
    <w:rsid w:val="005355E0"/>
    <w:rsid w:val="00561F85"/>
    <w:rsid w:val="00562772"/>
    <w:rsid w:val="00564234"/>
    <w:rsid w:val="005734BC"/>
    <w:rsid w:val="005939B2"/>
    <w:rsid w:val="005A0141"/>
    <w:rsid w:val="005C686B"/>
    <w:rsid w:val="00666EA1"/>
    <w:rsid w:val="00687695"/>
    <w:rsid w:val="006A53D6"/>
    <w:rsid w:val="006C1E84"/>
    <w:rsid w:val="006D2AEE"/>
    <w:rsid w:val="006E7CED"/>
    <w:rsid w:val="00703BAA"/>
    <w:rsid w:val="00707369"/>
    <w:rsid w:val="00730BC7"/>
    <w:rsid w:val="00780AEB"/>
    <w:rsid w:val="0078172C"/>
    <w:rsid w:val="007846F4"/>
    <w:rsid w:val="007F2A4D"/>
    <w:rsid w:val="007F2E5B"/>
    <w:rsid w:val="00835D29"/>
    <w:rsid w:val="0084197E"/>
    <w:rsid w:val="008522C2"/>
    <w:rsid w:val="008714A7"/>
    <w:rsid w:val="00881EEB"/>
    <w:rsid w:val="00885223"/>
    <w:rsid w:val="0088742B"/>
    <w:rsid w:val="0089705F"/>
    <w:rsid w:val="008C26CC"/>
    <w:rsid w:val="008E59A7"/>
    <w:rsid w:val="00906767"/>
    <w:rsid w:val="00926DCD"/>
    <w:rsid w:val="00943A26"/>
    <w:rsid w:val="00952028"/>
    <w:rsid w:val="0095297E"/>
    <w:rsid w:val="00953570"/>
    <w:rsid w:val="00957C7B"/>
    <w:rsid w:val="009912C5"/>
    <w:rsid w:val="00994662"/>
    <w:rsid w:val="00994907"/>
    <w:rsid w:val="009C3C24"/>
    <w:rsid w:val="009C6DD1"/>
    <w:rsid w:val="009D6382"/>
    <w:rsid w:val="009E506A"/>
    <w:rsid w:val="009E7474"/>
    <w:rsid w:val="00A04D91"/>
    <w:rsid w:val="00A21C09"/>
    <w:rsid w:val="00A26D85"/>
    <w:rsid w:val="00A26E1D"/>
    <w:rsid w:val="00A46452"/>
    <w:rsid w:val="00A51D78"/>
    <w:rsid w:val="00A765AC"/>
    <w:rsid w:val="00A77D6B"/>
    <w:rsid w:val="00A84D97"/>
    <w:rsid w:val="00A85027"/>
    <w:rsid w:val="00A933F5"/>
    <w:rsid w:val="00AA290B"/>
    <w:rsid w:val="00AA3FAE"/>
    <w:rsid w:val="00AA7EAE"/>
    <w:rsid w:val="00AB0A5A"/>
    <w:rsid w:val="00AC3051"/>
    <w:rsid w:val="00AF7716"/>
    <w:rsid w:val="00B2364A"/>
    <w:rsid w:val="00B25314"/>
    <w:rsid w:val="00B33EE7"/>
    <w:rsid w:val="00B40018"/>
    <w:rsid w:val="00B403D4"/>
    <w:rsid w:val="00B83738"/>
    <w:rsid w:val="00BA2D04"/>
    <w:rsid w:val="00BA5E1C"/>
    <w:rsid w:val="00BA5EDA"/>
    <w:rsid w:val="00BE0BE9"/>
    <w:rsid w:val="00BE22B6"/>
    <w:rsid w:val="00BF33F7"/>
    <w:rsid w:val="00BF6DFF"/>
    <w:rsid w:val="00C31487"/>
    <w:rsid w:val="00C330D5"/>
    <w:rsid w:val="00C33EEF"/>
    <w:rsid w:val="00C447AC"/>
    <w:rsid w:val="00C53D68"/>
    <w:rsid w:val="00C92F7E"/>
    <w:rsid w:val="00C975EA"/>
    <w:rsid w:val="00CA2C1E"/>
    <w:rsid w:val="00CA2F8B"/>
    <w:rsid w:val="00CC614A"/>
    <w:rsid w:val="00CD3CA4"/>
    <w:rsid w:val="00CF4D2F"/>
    <w:rsid w:val="00D04CF3"/>
    <w:rsid w:val="00D104F6"/>
    <w:rsid w:val="00D10A73"/>
    <w:rsid w:val="00D224C9"/>
    <w:rsid w:val="00D51E3A"/>
    <w:rsid w:val="00D523ED"/>
    <w:rsid w:val="00D67F2F"/>
    <w:rsid w:val="00D7562B"/>
    <w:rsid w:val="00D76F6E"/>
    <w:rsid w:val="00D84224"/>
    <w:rsid w:val="00D956D6"/>
    <w:rsid w:val="00DA1F42"/>
    <w:rsid w:val="00DC21C1"/>
    <w:rsid w:val="00DE67F4"/>
    <w:rsid w:val="00DF28E0"/>
    <w:rsid w:val="00DF66F0"/>
    <w:rsid w:val="00E04A87"/>
    <w:rsid w:val="00E52A20"/>
    <w:rsid w:val="00E55D1E"/>
    <w:rsid w:val="00E5668E"/>
    <w:rsid w:val="00E609B5"/>
    <w:rsid w:val="00E61DE0"/>
    <w:rsid w:val="00E6798F"/>
    <w:rsid w:val="00EA73E5"/>
    <w:rsid w:val="00EE3198"/>
    <w:rsid w:val="00EF57C9"/>
    <w:rsid w:val="00F10471"/>
    <w:rsid w:val="00F52357"/>
    <w:rsid w:val="00F5322B"/>
    <w:rsid w:val="00F56AEB"/>
    <w:rsid w:val="00F6131B"/>
    <w:rsid w:val="00F67B2B"/>
    <w:rsid w:val="00F7451E"/>
    <w:rsid w:val="00F80B45"/>
    <w:rsid w:val="00F862F2"/>
    <w:rsid w:val="00F910F0"/>
    <w:rsid w:val="00FA440F"/>
    <w:rsid w:val="00FC144A"/>
    <w:rsid w:val="00FF2385"/>
    <w:rsid w:val="00FF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1314</TotalTime>
  <Pages>3</Pages>
  <Words>1123</Words>
  <Characters>6405</Characters>
  <Application>Microsoft Office Word</Application>
  <DocSecurity>0</DocSecurity>
  <Lines>53</Lines>
  <Paragraphs>15</Paragraphs>
  <ScaleCrop>false</ScaleCrop>
  <Company/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61</cp:revision>
  <dcterms:created xsi:type="dcterms:W3CDTF">2021-01-15T00:45:00Z</dcterms:created>
  <dcterms:modified xsi:type="dcterms:W3CDTF">2021-05-07T01:33:00Z</dcterms:modified>
</cp:coreProperties>
</file>